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Serum z potrójną witaminą C - czy warto go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do czego warto wykorzystać serum z potrójną witaminą C? Sprawdź w naszym artykule czy ten kosmetyk jest odpowiedni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Witamina C - kiedy warto ją stosować?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Witaminy to częsy składnik kremów, toników i innych kosmetyków, których używamy do codziennej pielęgnacji naszej skóry twarzy i nie tylko. Jeśli połączymy naturalne ekstrakty z roślin właśnie z witaminami możemy zaserwować naszej skórze, na przykład twarzy niesamowitą rewitalizacje i odżywienie. Jeśli jesteś osobą, która ma skłonności do przebarwień oraz i rozszerzania się naczyń krwionośnych, warto w takim wypadku wprowadzić do swoich codziennych zabiegów pielęgnacyjnych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serum z potrójną witaminą C.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Dlaczego to dobre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Serum z potrójną witaminą 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drogerii internetowej Malowana Lala znajdziesz wiele kosmetyków naturalnych i nie tylko, które z pewnością Cie zainteresują swoim składem i działaniem. </w:t>
      </w:r>
      <w:r>
        <w:rPr>
          <w:rFonts w:ascii="calibri" w:hAnsi="calibri" w:eastAsia="calibri" w:cs="calibri"/>
          <w:sz w:val="24"/>
          <w:szCs w:val="24"/>
          <w:b/>
        </w:rPr>
        <w:t xml:space="preserve">Serum z potrójną witaminą C</w:t>
      </w:r>
      <w:r>
        <w:rPr>
          <w:rFonts w:ascii="calibri" w:hAnsi="calibri" w:eastAsia="calibri" w:cs="calibri"/>
          <w:sz w:val="24"/>
          <w:szCs w:val="24"/>
        </w:rPr>
        <w:t xml:space="preserve"> ALKEMIE Wake Up Shot to produkt, w którego składzie znajdują się składniki aktywne takie jak wyciąg ze śliwki kakadu, ekstrakt z aceroli, olej annatto, ekstrakty jojoba i wiele innych. Jest to kosmetyk, który niweluje oznaki zmęczenia, rozjaśnia przebarwienia na cerze, łagodzi podrażnienia i wspomaga regenerację naskórka. Dodatkowo kosmetyk zwiększa antyoksydacyjną ochronę skóry jednocześnie radząc sobie z negatywnym skutkom stresu cywilizacyjnego, widocznego na skórze.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owanalala.eu/pl/alkemie-no-2-wake-up-shot-serum-z-potrojn%CB%87-vitamin%CB%87-c-30ml-590186723069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2026-04-02T23:26:01+02:00</dcterms:created>
  <dcterms:modified xsi:type="dcterms:W3CDTF">2026-04-02T23:26:01+02:00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